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宋体" w:eastAsia="仿宋_GB2312"/>
          <w:b/>
          <w:bCs/>
          <w:sz w:val="44"/>
          <w:szCs w:val="44"/>
        </w:rPr>
      </w:pPr>
    </w:p>
    <w:p>
      <w:pPr>
        <w:jc w:val="both"/>
        <w:rPr>
          <w:rFonts w:hint="eastAsia" w:ascii="仿宋_GB2312" w:hAnsi="宋体" w:eastAsia="仿宋_GB2312"/>
          <w:b/>
          <w:bCs/>
          <w:sz w:val="44"/>
          <w:szCs w:val="44"/>
        </w:rPr>
      </w:pPr>
    </w:p>
    <w:p>
      <w:pPr>
        <w:jc w:val="center"/>
        <w:rPr>
          <w:rFonts w:hint="eastAsia" w:ascii="方正大标宋简体" w:hAnsi="方正大标宋简体" w:eastAsia="方正大标宋简体" w:cs="方正大标宋简体"/>
          <w:b/>
          <w:color w:val="FF3300"/>
          <w:spacing w:val="-20"/>
          <w:w w:val="80"/>
          <w:kern w:val="13"/>
          <w:sz w:val="100"/>
          <w:szCs w:val="100"/>
        </w:rPr>
      </w:pPr>
      <w:r>
        <w:rPr>
          <w:rFonts w:hint="eastAsia" w:ascii="方正大标宋简体" w:hAnsi="方正大标宋简体" w:eastAsia="方正大标宋简体" w:cs="方正大标宋简体"/>
          <w:b/>
          <w:color w:val="FF3300"/>
          <w:spacing w:val="-20"/>
          <w:w w:val="80"/>
          <w:kern w:val="13"/>
          <w:sz w:val="100"/>
          <w:szCs w:val="100"/>
        </w:rPr>
        <w:t>平顶山学院学工部（处）</w:t>
      </w:r>
    </w:p>
    <w:p>
      <w:pPr>
        <w:spacing w:line="576" w:lineRule="exact"/>
        <w:rPr>
          <w:rFonts w:hint="eastAsia" w:ascii="仿宋_GB2312" w:hAnsi="宋体" w:eastAsia="仿宋_GB2312"/>
          <w:b/>
          <w:bCs/>
          <w:sz w:val="28"/>
          <w:szCs w:val="28"/>
        </w:rPr>
      </w:pPr>
    </w:p>
    <w:p>
      <w:pPr>
        <w:spacing w:line="576" w:lineRule="exact"/>
        <w:rPr>
          <w:rFonts w:hint="eastAsia" w:ascii="仿宋_GB2312" w:hAnsi="宋体" w:eastAsia="仿宋_GB2312"/>
          <w:b/>
          <w:bCs/>
          <w:sz w:val="28"/>
          <w:szCs w:val="28"/>
        </w:rPr>
      </w:pPr>
    </w:p>
    <w:p>
      <w:pPr>
        <w:spacing w:after="156" w:afterLines="50" w:line="576" w:lineRule="exact"/>
        <w:jc w:val="center"/>
        <w:rPr>
          <w:rFonts w:hint="eastAsia" w:ascii="仿宋_GB2312" w:hAnsi="仿宋" w:eastAsia="仿宋_GB2312"/>
          <w:color w:val="000000"/>
          <w:sz w:val="36"/>
          <w:szCs w:val="36"/>
        </w:rPr>
      </w:pPr>
      <w:r>
        <w:rPr>
          <w:rFonts w:hint="eastAsia" w:ascii="仿宋_GB2312" w:hAnsi="仿宋" w:eastAsia="仿宋_GB2312"/>
          <w:bCs/>
          <w:sz w:val="36"/>
          <w:szCs w:val="36"/>
        </w:rPr>
        <w:t>平院学</w:t>
      </w:r>
      <w:r>
        <w:rPr>
          <w:rFonts w:hint="eastAsia" w:ascii="仿宋_GB2312" w:hAnsi="仿宋" w:eastAsia="仿宋_GB2312"/>
          <w:color w:val="000000"/>
          <w:sz w:val="36"/>
          <w:szCs w:val="36"/>
        </w:rPr>
        <w:t>〔201</w:t>
      </w:r>
      <w:r>
        <w:rPr>
          <w:rFonts w:hint="eastAsia" w:ascii="仿宋_GB2312" w:hAnsi="仿宋" w:eastAsia="仿宋_GB2312"/>
          <w:color w:val="000000"/>
          <w:sz w:val="36"/>
          <w:szCs w:val="36"/>
          <w:lang w:val="en-US" w:eastAsia="zh-CN"/>
        </w:rPr>
        <w:t>8</w:t>
      </w:r>
      <w:r>
        <w:rPr>
          <w:rFonts w:hint="eastAsia" w:ascii="仿宋_GB2312" w:hAnsi="仿宋" w:eastAsia="仿宋_GB2312"/>
          <w:color w:val="000000"/>
          <w:sz w:val="36"/>
          <w:szCs w:val="36"/>
        </w:rPr>
        <w:t>〕</w:t>
      </w:r>
      <w:r>
        <w:rPr>
          <w:rFonts w:hint="eastAsia" w:ascii="仿宋_GB2312" w:hAnsi="仿宋" w:eastAsia="仿宋_GB2312"/>
          <w:color w:val="000000"/>
          <w:sz w:val="36"/>
          <w:szCs w:val="36"/>
          <w:lang w:val="en-US" w:eastAsia="zh-CN"/>
        </w:rPr>
        <w:t>10</w:t>
      </w:r>
      <w:r>
        <w:rPr>
          <w:rFonts w:hint="eastAsia" w:ascii="仿宋_GB2312" w:hAnsi="仿宋" w:eastAsia="仿宋_GB2312"/>
          <w:color w:val="000000"/>
          <w:sz w:val="36"/>
          <w:szCs w:val="36"/>
        </w:rPr>
        <w:t>号</w:t>
      </w:r>
    </w:p>
    <w:p>
      <w:pPr>
        <w:snapToGrid w:val="0"/>
        <w:spacing w:line="160" w:lineRule="exact"/>
        <w:rPr>
          <w:rFonts w:hint="eastAsia" w:eastAsia="仿宋_GB2312"/>
          <w:b/>
          <w:color w:val="FF3300"/>
          <w:sz w:val="36"/>
          <w:szCs w:val="36"/>
          <w:u w:val="thick"/>
        </w:rPr>
      </w:pPr>
      <w:r>
        <w:rPr>
          <w:rFonts w:ascii="仿宋_GB2312" w:eastAsia="仿宋_GB2312"/>
          <w:b/>
          <w:color w:val="FF3300"/>
          <w:sz w:val="36"/>
          <w:szCs w:val="36"/>
          <w:u w:val="thick"/>
        </w:rPr>
        <w:t xml:space="preserve">                                              </w:t>
      </w:r>
      <w:r>
        <w:rPr>
          <w:rFonts w:hint="eastAsia" w:ascii="仿宋_GB2312" w:eastAsia="仿宋_GB2312"/>
          <w:b/>
          <w:color w:val="FF3300"/>
          <w:sz w:val="36"/>
          <w:szCs w:val="36"/>
          <w:u w:val="thick"/>
        </w:rPr>
        <w:t xml:space="preserve">   </w:t>
      </w:r>
    </w:p>
    <w:p>
      <w:pPr>
        <w:spacing w:line="600" w:lineRule="exact"/>
        <w:rPr>
          <w:rFonts w:hint="eastAsia" w:ascii="仿宋_GB2312" w:hAnsi="宋体"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44"/>
          <w:szCs w:val="44"/>
          <w:lang w:val="en-US" w:eastAsia="zh-CN"/>
        </w:rPr>
      </w:pPr>
      <w:r>
        <w:rPr>
          <w:rFonts w:hint="eastAsia" w:ascii="方正小标宋简体" w:hAnsi="宋体" w:eastAsia="方正小标宋简体"/>
          <w:sz w:val="44"/>
          <w:szCs w:val="44"/>
          <w:lang w:val="en-US" w:eastAsia="zh-CN"/>
        </w:rPr>
        <w:t>平顶山学院2018年度学生安全教育实施方案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指导思想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习近平新时代中国特色社会主义思想为指导，全面贯彻落实十九大精神，坚持“安全第一，预防为主”的方针,营造人人关心安全，个个重视平安的良好校园氛围，增强学生安全意识，有效防范安全事故发生，保障学生人身财产安全，促进平安和谐校园建设。</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二、活动主题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强化安全管理，共建和谐校园</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三、具体内容</w:t>
      </w:r>
    </w:p>
    <w:p>
      <w:pPr>
        <w:keepNext w:val="0"/>
        <w:keepLines w:val="0"/>
        <w:pageBreakBefore w:val="0"/>
        <w:widowControl w:val="0"/>
        <w:numPr>
          <w:numId w:val="0"/>
        </w:numPr>
        <w:kinsoku/>
        <w:wordWrap/>
        <w:overflowPunct/>
        <w:topLinePunct w:val="0"/>
        <w:autoSpaceDE/>
        <w:autoSpaceDN/>
        <w:bidi w:val="0"/>
        <w:adjustRightInd/>
        <w:snapToGrid/>
        <w:spacing w:line="576" w:lineRule="exact"/>
        <w:ind w:left="640" w:lef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1.组织开展安全知识讲座</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三月份开展法制、反电信诈骗安全知识讲座。聘请相关领域专家，针对学校目前存在的问题，举行安全知识讲座，全面提高安全防范意识和技能，维护校园安全稳定。</w:t>
      </w:r>
    </w:p>
    <w:p>
      <w:pPr>
        <w:keepNext w:val="0"/>
        <w:keepLines w:val="0"/>
        <w:pageBreakBefore w:val="0"/>
        <w:widowControl w:val="0"/>
        <w:numPr>
          <w:numId w:val="0"/>
        </w:numPr>
        <w:kinsoku/>
        <w:wordWrap/>
        <w:overflowPunct/>
        <w:topLinePunct w:val="0"/>
        <w:autoSpaceDE/>
        <w:autoSpaceDN/>
        <w:bidi w:val="0"/>
        <w:adjustRightInd/>
        <w:snapToGrid/>
        <w:spacing w:line="576" w:lineRule="exact"/>
        <w:ind w:left="640" w:lef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2.开展宿舍安全文明大检查活动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五月份组织开展三级联查活动。一是学校相关职能部门进行联合检查；二是各学院组织老师和学生进行自查；三是学生自律和监督委员会学生进行监督检查。凡是检查过程发现存在的安全隐患问题，学院事先没有报告的一律进行全校通报。并结合实际情况，凡属学生责任问题，将对相关学生进行纪律处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3.做好日常学生管理和重要时间节点的安全管理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持每周一各学院学生在校情况汇总情况报告制定和新疆少数民族学生去向日报告制定。做好清明、五一、中秋、十一、元旦等小长假前后关键时间节点的安全教育工作安排以及暑假、寒假等长假期安全教育工作部署，做好学生正常离校统计及返校情况统计汇总工作，进一步加强学生安全管理规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4.毕业季安全教育工作方案制定落实</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月初，制定毕业节安全教育工作方案。成立毕业生文明离校工作小组，加强宣传，营造氛围；加强毕业生在校信息统计工作，落实晚间值班制度，加强晚归督查；加强对毕业生进行日常行为、防火、防盗、人身、财产安全等方面的教育和检查工作；加强对毕业生的诚信教育，关注贷款学生的就业去向和思想动态；加强集体活动管理；禁止毕业生组织各种形式的大吃大喝聚会，严禁毕业生酗酒闹事；开好毕业生座谈会；做好毕业生廉洁教育；关注因各种原因暂不能毕业的重点人群，做好相关心理疏导及管理工作。</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5.新生入学反诈骗等安全教育工作方案制定落实</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九月份开展反诈骗、反传销专项宣传教育活动。通过对新入校学生教育，使我校每位新入校学生了解电信诈骗、传销方式，特别是以往时常发生在大学校园的电信诈骗、传销所采用的常用手段，提高学生的防范意识和能力，确保学生的财产安全。</w:t>
      </w:r>
    </w:p>
    <w:p>
      <w:pPr>
        <w:keepNext w:val="0"/>
        <w:keepLines w:val="0"/>
        <w:pageBreakBefore w:val="0"/>
        <w:widowControl w:val="0"/>
        <w:numPr>
          <w:numId w:val="0"/>
        </w:numPr>
        <w:kinsoku/>
        <w:wordWrap/>
        <w:overflowPunct/>
        <w:topLinePunct w:val="0"/>
        <w:autoSpaceDE/>
        <w:autoSpaceDN/>
        <w:bidi w:val="0"/>
        <w:adjustRightInd/>
        <w:snapToGrid/>
        <w:spacing w:line="576" w:lineRule="exact"/>
        <w:ind w:left="640" w:lef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6.举办冬季宿舍安全文明月活动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十一月份举办以安全、文明为主题的第八届宿舍安全教育活动月，全方位提升宿舍安全文明氛围，促进宿舍区安全文明工作创建，保障学生的人身、财产安全。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7.协同相关部门组织消防演练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协同保卫处组织一次学生消防演练，包括紧急疏散、灭火演习等。</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8.全年多形式、多渠道开展安全教育知识宣传</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四、工作要求</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1.充分认识大学生安全教育的重要性，加强宣传。</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要充分认识到安全稳定是学校教学科研活动顺利开展的前提，是构建和谐校园的基础性工作，是落实立德树人根本任务的必然要求。各学院要采取多种渠道、多种形式把安全教育工作宣传到每个老师和学生，提升全体师生的安全防范意识。</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2.加强安全教育工作的组织领导和协调保障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各学院要按照学校总体工作安排，精心组织，周密部署，把安全教育工作责任到人，工作要留痕迹。既要围绕学校总体要求完成工作安排，又要结合学院特点注重效果，有所创新。</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3.总结经验，形成长效教育机制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各学院在开展安全教育工作的同时，要总结经验，建立健全安全教育制度，创新活动形式，深化教育效果，形成长效安全教育机制。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960" w:firstLineChars="1550"/>
        <w:textAlignment w:val="auto"/>
        <w:outlineLvl w:val="9"/>
        <w:rPr>
          <w:rFonts w:hint="eastAsia" w:eastAsia="仿宋_GB2312"/>
          <w:sz w:val="32"/>
          <w:szCs w:val="32"/>
        </w:rPr>
      </w:pPr>
      <w:r>
        <w:rPr>
          <w:rFonts w:hint="eastAsia" w:eastAsia="仿宋_GB2312"/>
          <w:sz w:val="32"/>
          <w:szCs w:val="32"/>
        </w:rPr>
        <w:t>平顶山学院学工部（处）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5280" w:firstLineChars="1650"/>
        <w:textAlignment w:val="auto"/>
        <w:outlineLvl w:val="9"/>
        <w:rPr>
          <w:rFonts w:hint="eastAsia" w:eastAsia="仿宋_GB2312"/>
          <w:sz w:val="32"/>
          <w:szCs w:val="32"/>
        </w:rPr>
      </w:pPr>
      <w:r>
        <w:rPr>
          <w:rFonts w:hint="eastAsia" w:eastAsia="仿宋_GB2312"/>
          <w:sz w:val="32"/>
          <w:szCs w:val="32"/>
        </w:rPr>
        <w:t>2018年4月</w:t>
      </w:r>
      <w:r>
        <w:rPr>
          <w:rFonts w:hint="eastAsia" w:eastAsia="仿宋_GB2312"/>
          <w:sz w:val="32"/>
          <w:szCs w:val="32"/>
          <w:lang w:val="en-US" w:eastAsia="zh-CN"/>
        </w:rPr>
        <w:t>16</w:t>
      </w:r>
      <w:r>
        <w:rPr>
          <w:rFonts w:hint="eastAsia" w:eastAsia="仿宋_GB2312"/>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 w:hAnsi="仿宋" w:eastAsia="仿宋" w:cs="仿宋"/>
          <w:sz w:val="32"/>
          <w:szCs w:val="32"/>
          <w:lang w:val="en-US" w:eastAsia="zh-CN"/>
        </w:rPr>
      </w:pPr>
    </w:p>
    <w:p>
      <w:pPr>
        <w:spacing w:line="360" w:lineRule="auto"/>
        <w:rPr>
          <w:rFonts w:hint="eastAsia" w:ascii="方正小标宋简体" w:hAnsi="方正小标宋简体" w:eastAsia="方正小标宋简体" w:cs="方正小标宋简体"/>
          <w:sz w:val="36"/>
          <w:szCs w:val="36"/>
        </w:rPr>
      </w:pPr>
    </w:p>
    <w:p>
      <w:pPr>
        <w:spacing w:line="360" w:lineRule="auto"/>
        <w:rPr>
          <w:rFonts w:hint="eastAsia" w:ascii="方正小标宋简体" w:hAnsi="方正小标宋简体" w:eastAsia="方正小标宋简体" w:cs="方正小标宋简体"/>
          <w:sz w:val="36"/>
          <w:szCs w:val="36"/>
        </w:rPr>
      </w:pPr>
    </w:p>
    <w:p>
      <w:pPr>
        <w:spacing w:line="360" w:lineRule="auto"/>
        <w:rPr>
          <w:rFonts w:hint="eastAsia" w:ascii="方正小标宋简体" w:hAnsi="方正小标宋简体" w:eastAsia="方正小标宋简体" w:cs="方正小标宋简体"/>
          <w:sz w:val="36"/>
          <w:szCs w:val="36"/>
        </w:rPr>
      </w:pPr>
    </w:p>
    <w:p>
      <w:pPr>
        <w:spacing w:line="360" w:lineRule="auto"/>
        <w:rPr>
          <w:rFonts w:hint="eastAsia" w:ascii="方正小标宋简体" w:hAnsi="方正小标宋简体" w:eastAsia="方正小标宋简体" w:cs="方正小标宋简体"/>
          <w:sz w:val="36"/>
          <w:szCs w:val="36"/>
        </w:rPr>
      </w:pPr>
    </w:p>
    <w:p>
      <w:pPr>
        <w:spacing w:line="360" w:lineRule="auto"/>
        <w:rPr>
          <w:rFonts w:hint="eastAsia" w:ascii="方正小标宋简体" w:hAnsi="方正小标宋简体" w:eastAsia="方正小标宋简体" w:cs="方正小标宋简体"/>
          <w:sz w:val="36"/>
          <w:szCs w:val="36"/>
        </w:rPr>
      </w:pPr>
    </w:p>
    <w:p>
      <w:pPr>
        <w:spacing w:line="360" w:lineRule="auto"/>
        <w:rPr>
          <w:rFonts w:hint="eastAsia" w:ascii="方正小标宋简体" w:hAnsi="方正小标宋简体" w:eastAsia="方正小标宋简体" w:cs="方正小标宋简体"/>
          <w:sz w:val="36"/>
          <w:szCs w:val="36"/>
        </w:rPr>
      </w:pPr>
    </w:p>
    <w:p>
      <w:pPr>
        <w:spacing w:line="360" w:lineRule="auto"/>
        <w:rPr>
          <w:rFonts w:hint="eastAsia" w:ascii="方正小标宋简体" w:hAnsi="方正小标宋简体" w:eastAsia="方正小标宋简体" w:cs="方正小标宋简体"/>
          <w:sz w:val="36"/>
          <w:szCs w:val="36"/>
        </w:rPr>
      </w:pPr>
    </w:p>
    <w:p>
      <w:pPr>
        <w:spacing w:line="360" w:lineRule="auto"/>
        <w:rPr>
          <w:rFonts w:hint="eastAsia" w:ascii="方正小标宋简体" w:hAnsi="方正小标宋简体" w:eastAsia="方正小标宋简体" w:cs="方正小标宋简体"/>
          <w:sz w:val="36"/>
          <w:szCs w:val="36"/>
        </w:rPr>
      </w:pPr>
    </w:p>
    <w:p>
      <w:pPr>
        <w:spacing w:line="360" w:lineRule="auto"/>
        <w:rPr>
          <w:rFonts w:hint="eastAsia" w:ascii="方正小标宋简体" w:hAnsi="方正小标宋简体" w:eastAsia="方正小标宋简体" w:cs="方正小标宋简体"/>
          <w:sz w:val="36"/>
          <w:szCs w:val="36"/>
        </w:rPr>
      </w:pPr>
    </w:p>
    <w:p>
      <w:pPr>
        <w:spacing w:line="360" w:lineRule="auto"/>
        <w:rPr>
          <w:rFonts w:hint="eastAsia" w:ascii="方正小标宋简体" w:hAnsi="方正小标宋简体" w:eastAsia="方正小标宋简体" w:cs="方正小标宋简体"/>
          <w:sz w:val="36"/>
          <w:szCs w:val="36"/>
        </w:rPr>
      </w:pPr>
    </w:p>
    <w:p>
      <w:pPr>
        <w:spacing w:line="360" w:lineRule="auto"/>
        <w:rPr>
          <w:rFonts w:hint="eastAsia" w:ascii="方正小标宋简体" w:hAnsi="方正小标宋简体" w:eastAsia="方正小标宋简体" w:cs="方正小标宋简体"/>
          <w:sz w:val="36"/>
          <w:szCs w:val="36"/>
        </w:rPr>
      </w:pPr>
    </w:p>
    <w:p>
      <w:pPr>
        <w:spacing w:line="360" w:lineRule="auto"/>
        <w:rPr>
          <w:rFonts w:hint="eastAsia" w:ascii="方正小标宋简体" w:hAnsi="方正小标宋简体" w:eastAsia="方正小标宋简体" w:cs="方正小标宋简体"/>
          <w:sz w:val="36"/>
          <w:szCs w:val="36"/>
        </w:rPr>
      </w:pPr>
    </w:p>
    <w:p>
      <w:pPr>
        <w:spacing w:line="360" w:lineRule="auto"/>
        <w:rPr>
          <w:rFonts w:hint="eastAsia" w:ascii="方正小标宋简体" w:hAnsi="方正小标宋简体" w:eastAsia="方正小标宋简体" w:cs="方正小标宋简体"/>
          <w:sz w:val="36"/>
          <w:szCs w:val="36"/>
        </w:rPr>
      </w:pPr>
      <w:bookmarkStart w:id="0" w:name="_GoBack"/>
      <w:bookmarkEnd w:id="0"/>
    </w:p>
    <w:tbl>
      <w:tblPr>
        <w:tblStyle w:val="6"/>
        <w:tblpPr w:leftFromText="180" w:rightFromText="180" w:vertAnchor="text" w:horzAnchor="page" w:tblpX="1978" w:tblpY="108"/>
        <w:tblOverlap w:val="never"/>
        <w:tblW w:w="8420"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20"/>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420" w:type="dxa"/>
            <w:vAlign w:val="top"/>
          </w:tcPr>
          <w:p>
            <w:pPr>
              <w:spacing w:line="600" w:lineRule="exact"/>
              <w:rPr>
                <w:rFonts w:hint="eastAsia" w:ascii="仿宋_GB2312" w:hAnsi="Calibri" w:eastAsia="仿宋_GB2312"/>
                <w:sz w:val="32"/>
                <w:szCs w:val="32"/>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420" w:type="dxa"/>
            <w:vAlign w:val="top"/>
          </w:tcPr>
          <w:p>
            <w:pPr>
              <w:spacing w:line="600" w:lineRule="exact"/>
              <w:ind w:firstLine="160" w:firstLineChars="50"/>
              <w:rPr>
                <w:rFonts w:hint="eastAsia" w:ascii="仿宋_GB2312" w:hAnsi="Calibri" w:eastAsia="仿宋_GB2312"/>
                <w:sz w:val="32"/>
                <w:szCs w:val="32"/>
              </w:rPr>
            </w:pPr>
            <w:r>
              <w:rPr>
                <w:rFonts w:hint="eastAsia" w:ascii="仿宋_GB2312" w:hAnsi="Calibri" w:eastAsia="仿宋_GB2312"/>
                <w:sz w:val="32"/>
                <w:szCs w:val="32"/>
              </w:rPr>
              <w:t>平顶山学院</w:t>
            </w:r>
            <w:r>
              <w:rPr>
                <w:rFonts w:hint="eastAsia" w:ascii="仿宋_GB2312" w:hAnsi="Calibri" w:eastAsia="仿宋_GB2312"/>
                <w:sz w:val="32"/>
                <w:szCs w:val="28"/>
              </w:rPr>
              <w:t>学工部（处）        201</w:t>
            </w:r>
            <w:r>
              <w:rPr>
                <w:rFonts w:hint="eastAsia" w:ascii="仿宋_GB2312" w:hAnsi="Calibri" w:eastAsia="仿宋_GB2312"/>
                <w:sz w:val="32"/>
                <w:szCs w:val="28"/>
                <w:lang w:val="en-US" w:eastAsia="zh-CN"/>
              </w:rPr>
              <w:t>8</w:t>
            </w:r>
            <w:r>
              <w:rPr>
                <w:rFonts w:hint="eastAsia" w:ascii="仿宋_GB2312" w:hAnsi="Calibri" w:eastAsia="仿宋_GB2312"/>
                <w:sz w:val="32"/>
                <w:szCs w:val="28"/>
              </w:rPr>
              <w:t>年</w:t>
            </w:r>
            <w:r>
              <w:rPr>
                <w:rFonts w:hint="eastAsia" w:ascii="仿宋_GB2312" w:hAnsi="Calibri" w:eastAsia="仿宋_GB2312"/>
                <w:sz w:val="32"/>
                <w:szCs w:val="28"/>
                <w:lang w:val="en-US" w:eastAsia="zh-CN"/>
              </w:rPr>
              <w:t>4</w:t>
            </w:r>
            <w:r>
              <w:rPr>
                <w:rFonts w:hint="eastAsia" w:ascii="仿宋_GB2312" w:hAnsi="Calibri" w:eastAsia="仿宋_GB2312"/>
                <w:sz w:val="32"/>
                <w:szCs w:val="28"/>
              </w:rPr>
              <w:t>月</w:t>
            </w:r>
            <w:r>
              <w:rPr>
                <w:rFonts w:hint="eastAsia" w:ascii="仿宋_GB2312" w:hAnsi="Calibri" w:eastAsia="仿宋_GB2312"/>
                <w:sz w:val="32"/>
                <w:szCs w:val="28"/>
                <w:lang w:val="en-US" w:eastAsia="zh-CN"/>
              </w:rPr>
              <w:t>16</w:t>
            </w:r>
            <w:r>
              <w:rPr>
                <w:rFonts w:hint="eastAsia" w:ascii="仿宋_GB2312" w:hAnsi="Calibri" w:eastAsia="仿宋_GB2312"/>
                <w:sz w:val="32"/>
                <w:szCs w:val="28"/>
              </w:rPr>
              <w:t>日印发</w:t>
            </w:r>
            <w:r>
              <w:rPr>
                <w:rFonts w:hint="eastAsia" w:ascii="仿宋_GB2312" w:hAnsi="Calibri" w:eastAsia="仿宋_GB2312"/>
                <w:sz w:val="32"/>
                <w:szCs w:val="32"/>
              </w:rPr>
              <w:t xml:space="preserve">         </w:t>
            </w:r>
          </w:p>
        </w:tc>
      </w:tr>
    </w:tbl>
    <w:p/>
    <w:sectPr>
      <w:footerReference r:id="rId3" w:type="default"/>
      <w:pgSz w:w="11906" w:h="16838"/>
      <w:pgMar w:top="1440" w:right="1531" w:bottom="1440"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separate"/>
    </w:r>
    <w:r>
      <w:rPr>
        <w:rStyle w:val="5"/>
      </w:rPr>
      <w:t>- 5 -</w:t>
    </w:r>
    <w:r>
      <w:fldChar w:fldCharType="end"/>
    </w:r>
  </w:p>
  <w:p>
    <w:pPr>
      <w:pStyle w:val="2"/>
      <w:ind w:right="360" w:firstLine="360"/>
    </w:pPr>
  </w:p>
  <w:p>
    <w:pPr>
      <w:pStyle w:val="2"/>
      <w:ind w:right="360" w:firstLine="360"/>
      <w:rPr>
        <w:rFonts w:hint="eastAsia"/>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2308C"/>
    <w:multiLevelType w:val="singleLevel"/>
    <w:tmpl w:val="159230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90332"/>
    <w:rsid w:val="043E29CD"/>
    <w:rsid w:val="226D172C"/>
    <w:rsid w:val="28190B61"/>
    <w:rsid w:val="423D1438"/>
    <w:rsid w:val="529B03FB"/>
    <w:rsid w:val="57DF6213"/>
    <w:rsid w:val="6CF903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2018-02-25T09:05:00Z</dcterms:created>
  <dc:creator>我要长高i</dc:creator>
  <cp:lastModifiedBy>我要长高i</cp:lastModifiedBy>
  <cp:lastPrinted>2018-05-02T10:23:08Z</cp:lastPrinted>
  <dcterms:modified xsi:type="dcterms:W3CDTF">2018-05-02T10:24:22Z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